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39" w:rsidRDefault="008966F7" w:rsidP="00BA5EEE">
      <w:pPr>
        <w:spacing w:line="256" w:lineRule="auto"/>
        <w:rPr>
          <w:rFonts w:ascii="Verdana" w:eastAsia="Calibri" w:hAnsi="Verdana" w:cstheme="majorHAnsi"/>
          <w:sz w:val="18"/>
          <w:szCs w:val="18"/>
        </w:rPr>
      </w:pPr>
      <w:bookmarkStart w:id="0" w:name="_GoBack"/>
      <w:bookmarkEnd w:id="0"/>
      <w:r w:rsidRPr="00BA5EEE">
        <w:rPr>
          <w:rFonts w:ascii="Verdana" w:eastAsia="Calibri" w:hAnsi="Verdana" w:cstheme="majorHAnsi"/>
          <w:sz w:val="18"/>
          <w:szCs w:val="18"/>
        </w:rPr>
        <w:t xml:space="preserve">Lokale reglar for alle fiskarar og gjennomføringa av fisket i «Flekkeelva» </w:t>
      </w:r>
    </w:p>
    <w:p w:rsidR="00643A8C" w:rsidRDefault="00643A8C" w:rsidP="00BA5EEE">
      <w:pPr>
        <w:spacing w:line="256" w:lineRule="auto"/>
        <w:rPr>
          <w:rFonts w:ascii="Verdana" w:eastAsia="Calibri" w:hAnsi="Verdana" w:cstheme="majorHAnsi"/>
          <w:sz w:val="18"/>
          <w:szCs w:val="18"/>
        </w:rPr>
      </w:pPr>
    </w:p>
    <w:p w:rsidR="007E1139" w:rsidRPr="007E1139" w:rsidRDefault="007E1139" w:rsidP="007E1139">
      <w:pPr>
        <w:pStyle w:val="Ingenmellomrom"/>
        <w:ind w:firstLine="708"/>
        <w:rPr>
          <w:rFonts w:ascii="Verdana" w:hAnsi="Verdana" w:cs="Calibri"/>
          <w:b/>
          <w:sz w:val="18"/>
          <w:szCs w:val="18"/>
          <w:u w:val="single"/>
        </w:rPr>
      </w:pPr>
      <w:r w:rsidRPr="007E1139">
        <w:rPr>
          <w:rFonts w:ascii="Verdana" w:hAnsi="Verdana" w:cs="Calibri"/>
          <w:b/>
          <w:sz w:val="18"/>
          <w:szCs w:val="18"/>
          <w:u w:val="single"/>
        </w:rPr>
        <w:t xml:space="preserve">Før fisket </w:t>
      </w:r>
      <w:proofErr w:type="spellStart"/>
      <w:r w:rsidRPr="007E1139">
        <w:rPr>
          <w:rFonts w:ascii="Verdana" w:hAnsi="Verdana" w:cs="Calibri"/>
          <w:b/>
          <w:sz w:val="18"/>
          <w:szCs w:val="18"/>
          <w:u w:val="single"/>
        </w:rPr>
        <w:t>startar</w:t>
      </w:r>
      <w:proofErr w:type="spellEnd"/>
      <w:r w:rsidRPr="007E1139">
        <w:rPr>
          <w:rFonts w:ascii="Verdana" w:hAnsi="Verdana" w:cs="Calibri"/>
          <w:b/>
          <w:sz w:val="18"/>
          <w:szCs w:val="18"/>
          <w:u w:val="single"/>
        </w:rPr>
        <w:t>: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Alle fiskarar over 18 år skal ha betalt fiskaravgif</w:t>
      </w:r>
      <w:r w:rsidR="00F06C33">
        <w:rPr>
          <w:rFonts w:ascii="Verdana" w:eastAsia="Calibri" w:hAnsi="Verdana" w:cs="Calibri"/>
          <w:sz w:val="18"/>
          <w:szCs w:val="18"/>
        </w:rPr>
        <w:t>ta før fiskekort vert kjøpt for</w:t>
      </w:r>
      <w:r>
        <w:rPr>
          <w:rFonts w:ascii="Verdana" w:eastAsia="Calibri" w:hAnsi="Verdana" w:cs="Calibri"/>
          <w:sz w:val="18"/>
          <w:szCs w:val="18"/>
        </w:rPr>
        <w:t>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Ved kjøp av fiskekort stadfester kjøparen samtidig at han er kjend med gjeldande regelverk, i lov, forskrift og dei lokale fiskereglane og at han vil følge disse. Vidare at fiskaren vil opptre høvisk og ikkje vere til sjenanse for andre som ferdast ved elva.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Fiskekortet er personleg og kan ikkje overførast til andre utan at slik overføring i kvart enkelt tilfelle er godkjent av seljar av fiskekortet.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b/>
          <w:sz w:val="18"/>
          <w:szCs w:val="18"/>
          <w:u w:val="single"/>
        </w:rPr>
        <w:t>Alt utstyr brukt i samband med fisket skal desinfiserast før det vert teke i bruk, dersom det sist har vore i bruk i andre elvar.</w:t>
      </w:r>
      <w:r w:rsidR="00F06C33">
        <w:rPr>
          <w:rFonts w:ascii="Verdana" w:eastAsia="Calibri" w:hAnsi="Verdana" w:cs="Calibri"/>
          <w:sz w:val="18"/>
          <w:szCs w:val="18"/>
        </w:rPr>
        <w:t xml:space="preserve">  (Utstyr for </w:t>
      </w:r>
      <w:r w:rsidRPr="007E1139">
        <w:rPr>
          <w:rFonts w:ascii="Verdana" w:eastAsia="Calibri" w:hAnsi="Verdana" w:cs="Calibri"/>
          <w:sz w:val="18"/>
          <w:szCs w:val="18"/>
        </w:rPr>
        <w:t>desinfisering er</w:t>
      </w:r>
      <w:r w:rsidR="00F06C33">
        <w:rPr>
          <w:rFonts w:ascii="Verdana" w:eastAsia="Calibri" w:hAnsi="Verdana" w:cs="Calibri"/>
          <w:sz w:val="18"/>
          <w:szCs w:val="18"/>
        </w:rPr>
        <w:t xml:space="preserve"> utplassert i tunet på Loneland og</w:t>
      </w:r>
      <w:r w:rsidRPr="007E1139">
        <w:rPr>
          <w:rFonts w:ascii="Verdana" w:eastAsia="Calibri" w:hAnsi="Verdana" w:cs="Calibri"/>
          <w:sz w:val="18"/>
          <w:szCs w:val="18"/>
        </w:rPr>
        <w:t xml:space="preserve"> ved fiskebua ved Kjergardfossen (ved elva sitt utløp i Flekkefjorden ved Solheim bru). Trollefoss og Hellebust har eige opplegg for desinfisering.)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Vis omsyn til grunneigar, parker omsynsfullt og unngå trakk på dyrka mark.</w:t>
      </w:r>
    </w:p>
    <w:p w:rsidR="007E1139" w:rsidRPr="007E1139" w:rsidRDefault="007E1139" w:rsidP="007E1139">
      <w:pPr>
        <w:pStyle w:val="Ingenmellomrom"/>
        <w:ind w:firstLine="708"/>
        <w:rPr>
          <w:rFonts w:ascii="Verdana" w:hAnsi="Verdana" w:cs="Calibri"/>
          <w:b/>
          <w:sz w:val="18"/>
          <w:szCs w:val="18"/>
          <w:u w:val="single"/>
          <w:lang w:val="nn-NO"/>
        </w:rPr>
      </w:pPr>
      <w:r w:rsidRPr="007E1139">
        <w:rPr>
          <w:rFonts w:ascii="Verdana" w:hAnsi="Verdana" w:cs="Calibri"/>
          <w:b/>
          <w:sz w:val="18"/>
          <w:szCs w:val="18"/>
          <w:u w:val="single"/>
          <w:lang w:val="nn-NO"/>
        </w:rPr>
        <w:t>Under fisket:</w:t>
      </w:r>
    </w:p>
    <w:p w:rsidR="007E1139" w:rsidRPr="007E1139" w:rsidRDefault="007E1139" w:rsidP="007E1139">
      <w:pPr>
        <w:pStyle w:val="Ingenmellomrom"/>
        <w:rPr>
          <w:rFonts w:ascii="Verdana" w:hAnsi="Verdana" w:cs="Calibri"/>
          <w:sz w:val="18"/>
          <w:szCs w:val="18"/>
          <w:lang w:val="nn-NO"/>
        </w:rPr>
      </w:pPr>
      <w:r w:rsidRPr="007E1139">
        <w:rPr>
          <w:rFonts w:ascii="Verdana" w:hAnsi="Verdana" w:cs="Calibri"/>
          <w:sz w:val="18"/>
          <w:szCs w:val="18"/>
          <w:lang w:val="nn-NO"/>
        </w:rPr>
        <w:t xml:space="preserve">Første fiskedøgn (1.juni) startar kl. 00.00 og varer i 32 timar til 2.juni kl. 08.00. Elles startar alle fiskedøgn kl. 08.00 og varer i 24 timar, med unntak av 31. august som varer i 16 timar (til kl. 24). </w:t>
      </w:r>
    </w:p>
    <w:p w:rsidR="007E1139" w:rsidRPr="007E1139" w:rsidRDefault="007E1139" w:rsidP="007E1139">
      <w:pPr>
        <w:pStyle w:val="Ingenmellomrom"/>
        <w:numPr>
          <w:ilvl w:val="0"/>
          <w:numId w:val="2"/>
        </w:numPr>
        <w:ind w:left="12"/>
        <w:rPr>
          <w:rFonts w:ascii="Verdana" w:hAnsi="Verdana" w:cs="Calibri"/>
          <w:i/>
          <w:sz w:val="18"/>
          <w:szCs w:val="18"/>
          <w:lang w:val="nn-NO"/>
        </w:rPr>
      </w:pPr>
      <w:r w:rsidRPr="007E1139">
        <w:rPr>
          <w:rFonts w:ascii="Verdana" w:hAnsi="Verdana" w:cs="Calibri"/>
          <w:sz w:val="18"/>
          <w:szCs w:val="18"/>
          <w:lang w:val="nn-NO"/>
        </w:rPr>
        <w:t xml:space="preserve">Alt fiske skal vere rullerande.  Etter 1 time skal fiskaren overlate plassen til andre og vedkommande (som då må forlate plassen) kan ikkje krevje å få den att før alle dei andre fiskarane i sona har hatt høve til å bruke den 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i «sin time».   (Det er viktig at plassen får kvile.) NB!!: </w:t>
      </w:r>
      <w:r w:rsidRPr="007E1139">
        <w:rPr>
          <w:rFonts w:ascii="Verdana" w:hAnsi="Verdana" w:cs="Calibri"/>
          <w:color w:val="000000" w:themeColor="text1"/>
          <w:sz w:val="18"/>
          <w:szCs w:val="18"/>
          <w:u w:val="single"/>
          <w:lang w:val="nn-NO"/>
        </w:rPr>
        <w:t xml:space="preserve">Når ein fiskar har fått ein laks (av kvote på 2) i sone  2 skal resten av fisket for vedkommande dette døgnet </w:t>
      </w:r>
      <w:proofErr w:type="spellStart"/>
      <w:r w:rsidRPr="007E1139">
        <w:rPr>
          <w:rFonts w:ascii="Verdana" w:hAnsi="Verdana" w:cs="Calibri"/>
          <w:color w:val="000000" w:themeColor="text1"/>
          <w:sz w:val="18"/>
          <w:szCs w:val="18"/>
          <w:u w:val="single"/>
          <w:lang w:val="nn-NO"/>
        </w:rPr>
        <w:t>føregå</w:t>
      </w:r>
      <w:proofErr w:type="spellEnd"/>
      <w:r w:rsidRPr="007E1139">
        <w:rPr>
          <w:rFonts w:ascii="Verdana" w:hAnsi="Verdana" w:cs="Calibri"/>
          <w:color w:val="000000" w:themeColor="text1"/>
          <w:sz w:val="18"/>
          <w:szCs w:val="18"/>
          <w:u w:val="single"/>
          <w:lang w:val="nn-NO"/>
        </w:rPr>
        <w:t xml:space="preserve"> på andre fiskeplassar slik at andre fiskarar slepp til.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 Fiskarar som opptek fiskeplassar meir enn 1 time og dermed hindrar rullering skal rapporterast til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 Ola Kjell Loneland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 ( </w:t>
      </w:r>
      <w:hyperlink r:id="rId8" w:history="1">
        <w:r w:rsidRPr="007E1139">
          <w:rPr>
            <w:rStyle w:val="Hyperkobling"/>
            <w:rFonts w:ascii="Verdana" w:hAnsi="Verdana" w:cs="Calibri"/>
            <w:color w:val="000000" w:themeColor="text1"/>
            <w:sz w:val="18"/>
            <w:szCs w:val="18"/>
            <w:lang w:val="nn-NO"/>
          </w:rPr>
          <w:t>ola@loneland.no</w:t>
        </w:r>
      </w:hyperlink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, 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>tlf.: 90954812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) for sone 2 og 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Hallvard Haaland 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>(</w:t>
      </w:r>
      <w:hyperlink r:id="rId9" w:history="1">
        <w:r w:rsidRPr="007E1139">
          <w:rPr>
            <w:rStyle w:val="Hyperkobling"/>
            <w:rFonts w:ascii="Verdana" w:hAnsi="Verdana" w:cs="Calibri"/>
            <w:color w:val="000000" w:themeColor="text1"/>
            <w:sz w:val="18"/>
            <w:szCs w:val="18"/>
            <w:lang w:val="nn-NO"/>
          </w:rPr>
          <w:t xml:space="preserve">hallvard.haaland@gmail.com, </w:t>
        </w:r>
        <w:r w:rsidRPr="007E1139">
          <w:rPr>
            <w:rStyle w:val="Hyperkobling"/>
            <w:rFonts w:ascii="Verdana" w:hAnsi="Verdana" w:cs="Calibri"/>
            <w:b/>
            <w:color w:val="000000" w:themeColor="text1"/>
            <w:sz w:val="18"/>
            <w:szCs w:val="18"/>
            <w:lang w:val="nn-NO"/>
          </w:rPr>
          <w:t>tlf</w:t>
        </w:r>
      </w:hyperlink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>.: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>90633480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) 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Magnar </w:t>
      </w:r>
      <w:proofErr w:type="spellStart"/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>Dørhellen</w:t>
      </w:r>
      <w:proofErr w:type="spellEnd"/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 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>(</w:t>
      </w:r>
      <w:hyperlink r:id="rId10" w:history="1">
        <w:r w:rsidRPr="007E1139">
          <w:rPr>
            <w:rStyle w:val="Hyperkobling"/>
            <w:rFonts w:ascii="Verdana" w:hAnsi="Verdana" w:cs="Calibri"/>
            <w:color w:val="000000" w:themeColor="text1"/>
            <w:sz w:val="18"/>
            <w:szCs w:val="18"/>
            <w:lang w:val="nn-NO"/>
          </w:rPr>
          <w:t>magnardo@online.no</w:t>
        </w:r>
      </w:hyperlink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>,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 tlf.: 97545077)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 eller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 Jo Hustveit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 (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 xml:space="preserve"> </w:t>
      </w:r>
      <w:hyperlink r:id="rId11" w:history="1">
        <w:r w:rsidRPr="007E1139">
          <w:rPr>
            <w:rStyle w:val="Hyperkobling"/>
            <w:rFonts w:ascii="Verdana" w:hAnsi="Verdana" w:cs="Calibri"/>
            <w:color w:val="000000" w:themeColor="text1"/>
            <w:sz w:val="18"/>
            <w:szCs w:val="18"/>
            <w:lang w:val="nn-NO"/>
          </w:rPr>
          <w:t>johust@gmail.com</w:t>
        </w:r>
      </w:hyperlink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, </w:t>
      </w:r>
      <w:r w:rsidRPr="007E1139">
        <w:rPr>
          <w:rFonts w:ascii="Verdana" w:hAnsi="Verdana" w:cs="Calibri"/>
          <w:b/>
          <w:color w:val="000000" w:themeColor="text1"/>
          <w:sz w:val="18"/>
          <w:szCs w:val="18"/>
          <w:lang w:val="nn-NO"/>
        </w:rPr>
        <w:t>tlf.: 48112845</w:t>
      </w:r>
      <w:r w:rsidRPr="007E1139">
        <w:rPr>
          <w:rFonts w:ascii="Verdana" w:hAnsi="Verdana" w:cs="Calibri"/>
          <w:color w:val="000000" w:themeColor="text1"/>
          <w:sz w:val="18"/>
          <w:szCs w:val="18"/>
          <w:lang w:val="nn-NO"/>
        </w:rPr>
        <w:t xml:space="preserve">) for sone 1. Born og ungdom under 16 år kan fiske på same kort som kortinnehavar, når denne tek pause og samtidig rettleier dei unge. </w:t>
      </w:r>
    </w:p>
    <w:p w:rsidR="007E1139" w:rsidRPr="007E1139" w:rsidRDefault="007E1139" w:rsidP="007E1139">
      <w:pPr>
        <w:pStyle w:val="Ingenmellomrom"/>
        <w:numPr>
          <w:ilvl w:val="0"/>
          <w:numId w:val="2"/>
        </w:numPr>
        <w:ind w:left="12"/>
        <w:rPr>
          <w:rFonts w:ascii="Verdana" w:hAnsi="Verdana" w:cs="Calibri"/>
          <w:sz w:val="18"/>
          <w:szCs w:val="18"/>
          <w:lang w:val="nn-NO"/>
        </w:rPr>
      </w:pPr>
      <w:r w:rsidRPr="007E1139">
        <w:rPr>
          <w:rFonts w:ascii="Verdana" w:hAnsi="Verdana" w:cs="Calibri"/>
          <w:sz w:val="18"/>
          <w:szCs w:val="18"/>
          <w:lang w:val="nn-NO"/>
        </w:rPr>
        <w:t>Fiskarane pliktar å vise fram gyldig fiskekort og dokumentasjon på betalt fiskaravgift til andre med gyldig fiskekort som ber om å få sjå dette eller når nokon med dokumentasjon frå laget utøver fiskeoppsyn.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Fiskarane pliktar å rette seg etter gjeldande reglar for fiske (lov, forskrift og lokale reglar), eventuelle forbodskilt og pålegg frå den som utøver fiskeoppsyn på vegner av laget.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All laks over 75 cm lengde som er fanga i august må settast ut igjen. Alle som fisker må gjere seg kjent med</w:t>
      </w:r>
      <w:r>
        <w:rPr>
          <w:rFonts w:ascii="Verdana" w:eastAsia="Calibri" w:hAnsi="Verdana" w:cs="Calibri"/>
          <w:sz w:val="18"/>
          <w:szCs w:val="18"/>
        </w:rPr>
        <w:t xml:space="preserve"> framgangsmåten for «Gjenutsett</w:t>
      </w:r>
      <w:r w:rsidRPr="007E1139">
        <w:rPr>
          <w:rFonts w:ascii="Verdana" w:eastAsia="Calibri" w:hAnsi="Verdana" w:cs="Calibri"/>
          <w:sz w:val="18"/>
          <w:szCs w:val="18"/>
        </w:rPr>
        <w:t xml:space="preserve">ing av laksefisk», sjå brosjyren «Gjenutsetting av laksefisk» frå Norges Jeger og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Fiskerforbund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og Norske Lakseelver. Fisken som vert sett ut, blir rekna som del av kvoten til fiskaren. Lengda og vekta på fisk som vert sett ut igjen, skal førast i loggboka som heng ved fiskebua i Kjergardfossen i Flekke eller i tunet på Loneland.  (Trollefoss og Hellebust har eige opplegg for rapportering). </w:t>
      </w:r>
      <w:r w:rsidRPr="00F06C33">
        <w:rPr>
          <w:rFonts w:ascii="Verdana" w:hAnsi="Verdana"/>
          <w:b/>
          <w:sz w:val="18"/>
          <w:szCs w:val="18"/>
        </w:rPr>
        <w:t>Ved fiske med makk i august må ein bruke sirkelkrok – dette er viktig for å skade fisken som blir gjenuts</w:t>
      </w:r>
      <w:r w:rsidR="00B26AF2">
        <w:rPr>
          <w:rFonts w:ascii="Verdana" w:hAnsi="Verdana"/>
          <w:b/>
          <w:sz w:val="18"/>
          <w:szCs w:val="18"/>
        </w:rPr>
        <w:t>e</w:t>
      </w:r>
      <w:r w:rsidRPr="00F06C33">
        <w:rPr>
          <w:rFonts w:ascii="Verdana" w:hAnsi="Verdana"/>
          <w:b/>
          <w:sz w:val="18"/>
          <w:szCs w:val="18"/>
        </w:rPr>
        <w:t>tt minst mogeleg.</w:t>
      </w:r>
      <w:r w:rsidRPr="007E1139">
        <w:rPr>
          <w:rFonts w:ascii="Verdana" w:hAnsi="Verdana"/>
          <w:sz w:val="18"/>
          <w:szCs w:val="18"/>
        </w:rPr>
        <w:t xml:space="preserve"> 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Kvar fiskar kan fiske inntil 2 laksar uansett storleik pr. fiskedøgn (gjeld heile elva sett under eitt).  Dette gjelder også 1. fiskedøgn som er på 32 timar. Sikker stadfesta fangst av oppdrettsfisk går ikkje av kvoten.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Minstemål for sjøaure er 35cm, mindre individ skal settast varleg ut att.</w:t>
      </w:r>
    </w:p>
    <w:p w:rsidR="007E1139" w:rsidRPr="007E1139" w:rsidRDefault="007E1139" w:rsidP="007E1139">
      <w:pPr>
        <w:pStyle w:val="Ingenmellomrom"/>
        <w:ind w:firstLine="708"/>
        <w:rPr>
          <w:rFonts w:ascii="Verdana" w:hAnsi="Verdana" w:cs="Calibri"/>
          <w:b/>
          <w:sz w:val="18"/>
          <w:szCs w:val="18"/>
          <w:u w:val="single"/>
        </w:rPr>
      </w:pPr>
      <w:r w:rsidRPr="007E1139">
        <w:rPr>
          <w:rFonts w:ascii="Verdana" w:hAnsi="Verdana" w:cs="Calibri"/>
          <w:b/>
          <w:sz w:val="18"/>
          <w:szCs w:val="18"/>
          <w:u w:val="single"/>
        </w:rPr>
        <w:t>Etter fisket: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Alle fiskarar skal rapportere fangst seinast når fisket vert avslutta ved å notere fangsten i loggboka som heng ved fiskebua i Kjergardfossen i Flekke eller i tunet på Loneland.  (Trollefoss og Hellebust har eige opplegg for rapportering</w:t>
      </w:r>
      <w:r w:rsidRPr="007E1139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) </w:t>
      </w:r>
      <w:r w:rsidRPr="007E1139">
        <w:rPr>
          <w:rFonts w:ascii="Verdana" w:eastAsia="Calibri" w:hAnsi="Verdana" w:cs="Calibri"/>
          <w:b/>
          <w:color w:val="000000" w:themeColor="text1"/>
          <w:sz w:val="18"/>
          <w:szCs w:val="18"/>
        </w:rPr>
        <w:t>Her skal også fisk som vert sett ut igjen registrerast.</w:t>
      </w:r>
    </w:p>
    <w:p w:rsidR="007E1139" w:rsidRPr="007E1139" w:rsidRDefault="007E1139" w:rsidP="007E1139">
      <w:pPr>
        <w:numPr>
          <w:ilvl w:val="0"/>
          <w:numId w:val="2"/>
        </w:numPr>
        <w:spacing w:after="160" w:line="256" w:lineRule="auto"/>
        <w:ind w:left="12"/>
        <w:contextualSpacing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>Alle fiskarar skal ta skjelprøve av all avliva laks og sjøaure og legge den i kassen som heng ved loggboka.  (Trollefoss og Hellebust har eige opplegg for rapportering)</w:t>
      </w:r>
    </w:p>
    <w:p w:rsidR="007E1139" w:rsidRPr="007E1139" w:rsidRDefault="007E1139" w:rsidP="007E1139">
      <w:pPr>
        <w:pStyle w:val="Listeavsnitt"/>
        <w:spacing w:line="256" w:lineRule="auto"/>
        <w:ind w:left="12" w:firstLine="696"/>
        <w:rPr>
          <w:rFonts w:ascii="Verdana" w:eastAsia="Calibri" w:hAnsi="Verdana" w:cs="Calibri"/>
          <w:b/>
          <w:sz w:val="18"/>
          <w:szCs w:val="18"/>
          <w:u w:val="single"/>
        </w:rPr>
      </w:pPr>
      <w:r w:rsidRPr="007E1139">
        <w:rPr>
          <w:rFonts w:ascii="Verdana" w:eastAsia="Calibri" w:hAnsi="Verdana" w:cs="Calibri"/>
          <w:b/>
          <w:sz w:val="18"/>
          <w:szCs w:val="18"/>
          <w:u w:val="single"/>
        </w:rPr>
        <w:t>Sanksjonar:</w:t>
      </w:r>
    </w:p>
    <w:p w:rsidR="007E1139" w:rsidRPr="007E1139" w:rsidRDefault="007E1139" w:rsidP="007E1139">
      <w:pPr>
        <w:pStyle w:val="Listeavsnitt"/>
        <w:spacing w:line="256" w:lineRule="auto"/>
        <w:ind w:left="12"/>
        <w:rPr>
          <w:rFonts w:ascii="Verdana" w:eastAsia="Calibri" w:hAnsi="Verdana" w:cs="Calibri"/>
          <w:sz w:val="18"/>
          <w:szCs w:val="18"/>
        </w:rPr>
      </w:pPr>
      <w:r w:rsidRPr="007E1139">
        <w:rPr>
          <w:rFonts w:ascii="Verdana" w:eastAsia="Calibri" w:hAnsi="Verdana" w:cs="Calibri"/>
          <w:sz w:val="18"/>
          <w:szCs w:val="18"/>
        </w:rPr>
        <w:t xml:space="preserve">Forutan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sanksjonsreglane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i lover og forskrifter kan også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brot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på lokale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reglar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medføre at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vedkom</w:t>
      </w:r>
      <w:r w:rsidR="00B26AF2">
        <w:rPr>
          <w:rFonts w:ascii="Verdana" w:eastAsia="Calibri" w:hAnsi="Verdana" w:cs="Calibri"/>
          <w:sz w:val="18"/>
          <w:szCs w:val="18"/>
        </w:rPr>
        <w:t>m</w:t>
      </w:r>
      <w:r w:rsidRPr="007E1139">
        <w:rPr>
          <w:rFonts w:ascii="Verdana" w:eastAsia="Calibri" w:hAnsi="Verdana" w:cs="Calibri"/>
          <w:sz w:val="18"/>
          <w:szCs w:val="18"/>
        </w:rPr>
        <w:t>ande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vert vist bort og/eller utestengd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frå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elva for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kortare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 xml:space="preserve"> eller lengre </w:t>
      </w:r>
      <w:proofErr w:type="spellStart"/>
      <w:r w:rsidRPr="007E1139">
        <w:rPr>
          <w:rFonts w:ascii="Verdana" w:eastAsia="Calibri" w:hAnsi="Verdana" w:cs="Calibri"/>
          <w:sz w:val="18"/>
          <w:szCs w:val="18"/>
        </w:rPr>
        <w:t>periodar</w:t>
      </w:r>
      <w:proofErr w:type="spellEnd"/>
      <w:r w:rsidRPr="007E1139">
        <w:rPr>
          <w:rFonts w:ascii="Verdana" w:eastAsia="Calibri" w:hAnsi="Verdana" w:cs="Calibri"/>
          <w:sz w:val="18"/>
          <w:szCs w:val="18"/>
        </w:rPr>
        <w:t>.</w:t>
      </w:r>
    </w:p>
    <w:p w:rsidR="007E1139" w:rsidRPr="007E1139" w:rsidRDefault="007E1139" w:rsidP="007E1139">
      <w:pPr>
        <w:pStyle w:val="Ingenmellomrom"/>
        <w:rPr>
          <w:rFonts w:ascii="Verdana" w:hAnsi="Verdana" w:cs="Times New Roman"/>
          <w:sz w:val="18"/>
          <w:szCs w:val="18"/>
          <w:u w:val="single"/>
        </w:rPr>
      </w:pPr>
    </w:p>
    <w:p w:rsidR="007E1139" w:rsidRPr="007E1139" w:rsidRDefault="007E1139" w:rsidP="007E1139">
      <w:pPr>
        <w:pStyle w:val="Ingenmellomrom"/>
        <w:rPr>
          <w:rFonts w:ascii="Verdana" w:hAnsi="Verdana" w:cs="Times New Roman"/>
          <w:sz w:val="18"/>
          <w:szCs w:val="18"/>
          <w:u w:val="single"/>
        </w:rPr>
      </w:pPr>
    </w:p>
    <w:p w:rsidR="007E1139" w:rsidRPr="007E1139" w:rsidRDefault="007E1139" w:rsidP="007E1139">
      <w:pPr>
        <w:pStyle w:val="Ingenmellomrom"/>
        <w:rPr>
          <w:rFonts w:ascii="Verdana" w:hAnsi="Verdana" w:cs="Times New Roman"/>
          <w:sz w:val="18"/>
          <w:szCs w:val="18"/>
          <w:u w:val="single"/>
        </w:rPr>
      </w:pPr>
    </w:p>
    <w:p w:rsidR="007E1139" w:rsidRPr="007E1139" w:rsidRDefault="007E1139" w:rsidP="007E1139">
      <w:pPr>
        <w:rPr>
          <w:rFonts w:ascii="Verdana" w:hAnsi="Verdana"/>
          <w:sz w:val="18"/>
          <w:szCs w:val="18"/>
        </w:rPr>
      </w:pPr>
    </w:p>
    <w:p w:rsidR="00B33515" w:rsidRPr="007E1139" w:rsidRDefault="00B33515" w:rsidP="00BA5EEE">
      <w:pPr>
        <w:spacing w:line="259" w:lineRule="auto"/>
        <w:rPr>
          <w:rFonts w:ascii="Verdana" w:hAnsi="Verdana" w:cstheme="majorHAnsi"/>
          <w:sz w:val="18"/>
          <w:szCs w:val="18"/>
        </w:rPr>
      </w:pPr>
    </w:p>
    <w:sectPr w:rsidR="00B33515" w:rsidRPr="007E11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C3" w:rsidRDefault="000871C3">
      <w:r>
        <w:separator/>
      </w:r>
    </w:p>
  </w:endnote>
  <w:endnote w:type="continuationSeparator" w:id="0">
    <w:p w:rsidR="000871C3" w:rsidRDefault="0008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F7" w:rsidRDefault="007E1139" w:rsidP="008966F7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6525"/>
      </w:tabs>
      <w:rPr>
        <w:i/>
        <w:sz w:val="22"/>
        <w:szCs w:val="22"/>
        <w:lang w:val="nn-NO"/>
      </w:rPr>
    </w:pPr>
    <w:r>
      <w:rPr>
        <w:i/>
        <w:sz w:val="22"/>
        <w:szCs w:val="22"/>
        <w:lang w:val="nn-NO"/>
      </w:rPr>
      <w:t>Flekke 2020</w:t>
    </w:r>
  </w:p>
  <w:p w:rsidR="00B33515" w:rsidRPr="00DD6208" w:rsidRDefault="0015705B" w:rsidP="008966F7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6525"/>
      </w:tabs>
      <w:rPr>
        <w:i/>
        <w:sz w:val="22"/>
        <w:szCs w:val="22"/>
        <w:lang w:val="nn-NO"/>
      </w:rPr>
    </w:pPr>
    <w:r>
      <w:rPr>
        <w:i/>
        <w:sz w:val="22"/>
        <w:szCs w:val="22"/>
        <w:lang w:val="nn-NO"/>
      </w:rPr>
      <w:t>Flekke E</w:t>
    </w:r>
    <w:r w:rsidR="00DD6208" w:rsidRPr="00DD6208">
      <w:rPr>
        <w:i/>
        <w:sz w:val="22"/>
        <w:szCs w:val="22"/>
        <w:lang w:val="nn-NO"/>
      </w:rPr>
      <w:t>lv</w:t>
    </w:r>
    <w:r>
      <w:rPr>
        <w:i/>
        <w:sz w:val="22"/>
        <w:szCs w:val="22"/>
        <w:lang w:val="nn-NO"/>
      </w:rPr>
      <w:t>e</w:t>
    </w:r>
    <w:r w:rsidR="00DD6208" w:rsidRPr="00DD6208">
      <w:rPr>
        <w:i/>
        <w:sz w:val="22"/>
        <w:szCs w:val="22"/>
        <w:lang w:val="nn-NO"/>
      </w:rPr>
      <w:t xml:space="preserve">eigarlag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C3" w:rsidRDefault="000871C3">
      <w:r>
        <w:separator/>
      </w:r>
    </w:p>
  </w:footnote>
  <w:footnote w:type="continuationSeparator" w:id="0">
    <w:p w:rsidR="000871C3" w:rsidRDefault="0008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15" w:rsidRPr="005E5754" w:rsidRDefault="00B33515" w:rsidP="00B33515">
    <w:pPr>
      <w:pStyle w:val="Topptekst"/>
      <w:pBdr>
        <w:bottom w:val="single" w:sz="4" w:space="1" w:color="auto"/>
      </w:pBdr>
      <w:rPr>
        <w:b/>
        <w:sz w:val="40"/>
        <w:szCs w:val="40"/>
      </w:rPr>
    </w:pPr>
    <w:r w:rsidRPr="005E5754">
      <w:rPr>
        <w:b/>
        <w:sz w:val="40"/>
        <w:szCs w:val="40"/>
      </w:rPr>
      <w:t xml:space="preserve">Lokale </w:t>
    </w:r>
    <w:proofErr w:type="spellStart"/>
    <w:r w:rsidRPr="005E5754">
      <w:rPr>
        <w:b/>
        <w:sz w:val="40"/>
        <w:szCs w:val="40"/>
      </w:rPr>
      <w:t>fiskereglar</w:t>
    </w:r>
    <w:proofErr w:type="spellEnd"/>
    <w:r w:rsidRPr="005E5754">
      <w:rPr>
        <w:b/>
        <w:sz w:val="40"/>
        <w:szCs w:val="40"/>
      </w:rPr>
      <w:t xml:space="preserve"> for Flekke</w:t>
    </w:r>
    <w:r w:rsidR="007E1139">
      <w:rPr>
        <w:b/>
        <w:sz w:val="40"/>
        <w:szCs w:val="40"/>
      </w:rPr>
      <w:t>elva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E4F"/>
    <w:multiLevelType w:val="hybridMultilevel"/>
    <w:tmpl w:val="9B521AE8"/>
    <w:lvl w:ilvl="0" w:tplc="458C926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97"/>
    <w:multiLevelType w:val="hybridMultilevel"/>
    <w:tmpl w:val="BDFE2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B"/>
    <w:rsid w:val="000871C3"/>
    <w:rsid w:val="00091EC8"/>
    <w:rsid w:val="00103C17"/>
    <w:rsid w:val="0015705B"/>
    <w:rsid w:val="001B4524"/>
    <w:rsid w:val="001C78BC"/>
    <w:rsid w:val="001D77C1"/>
    <w:rsid w:val="002067EB"/>
    <w:rsid w:val="00231EE3"/>
    <w:rsid w:val="002852DB"/>
    <w:rsid w:val="002875F4"/>
    <w:rsid w:val="002B4DE0"/>
    <w:rsid w:val="002B5150"/>
    <w:rsid w:val="004347E5"/>
    <w:rsid w:val="0047756C"/>
    <w:rsid w:val="004B6E16"/>
    <w:rsid w:val="0052689B"/>
    <w:rsid w:val="00561C8D"/>
    <w:rsid w:val="005D6DD0"/>
    <w:rsid w:val="005E5754"/>
    <w:rsid w:val="00643A8C"/>
    <w:rsid w:val="0064584B"/>
    <w:rsid w:val="00657F36"/>
    <w:rsid w:val="00736F23"/>
    <w:rsid w:val="007D6604"/>
    <w:rsid w:val="007E1139"/>
    <w:rsid w:val="008966F7"/>
    <w:rsid w:val="008E4869"/>
    <w:rsid w:val="00993D9F"/>
    <w:rsid w:val="00A112A2"/>
    <w:rsid w:val="00A40E79"/>
    <w:rsid w:val="00A54EAC"/>
    <w:rsid w:val="00B240C2"/>
    <w:rsid w:val="00B26AF2"/>
    <w:rsid w:val="00B30320"/>
    <w:rsid w:val="00B33515"/>
    <w:rsid w:val="00BA5EEE"/>
    <w:rsid w:val="00BD4A31"/>
    <w:rsid w:val="00D95271"/>
    <w:rsid w:val="00DD6208"/>
    <w:rsid w:val="00DE0104"/>
    <w:rsid w:val="00E15A50"/>
    <w:rsid w:val="00E45372"/>
    <w:rsid w:val="00E65E18"/>
    <w:rsid w:val="00F06C33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869696B-C1FF-4A6D-81AC-263ADC8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84B"/>
    <w:pPr>
      <w:tabs>
        <w:tab w:val="center" w:pos="4536"/>
        <w:tab w:val="right" w:pos="9072"/>
      </w:tabs>
    </w:pPr>
    <w:rPr>
      <w:rFonts w:eastAsia="Calibri"/>
      <w:lang w:val="nb-NO"/>
    </w:rPr>
  </w:style>
  <w:style w:type="character" w:customStyle="1" w:styleId="TopptekstTegn">
    <w:name w:val="Topptekst Tegn"/>
    <w:link w:val="Topptekst"/>
    <w:uiPriority w:val="99"/>
    <w:rsid w:val="0064584B"/>
    <w:rPr>
      <w:rFonts w:eastAsia="Calibri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4584B"/>
    <w:pPr>
      <w:tabs>
        <w:tab w:val="center" w:pos="4536"/>
        <w:tab w:val="right" w:pos="9072"/>
      </w:tabs>
    </w:pPr>
    <w:rPr>
      <w:rFonts w:eastAsia="Calibri"/>
      <w:lang w:val="nb-NO"/>
    </w:rPr>
  </w:style>
  <w:style w:type="character" w:customStyle="1" w:styleId="BunntekstTegn">
    <w:name w:val="Bunntekst Tegn"/>
    <w:link w:val="Bunntekst"/>
    <w:uiPriority w:val="99"/>
    <w:rsid w:val="0064584B"/>
    <w:rPr>
      <w:rFonts w:eastAsia="Calibri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A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15A50"/>
    <w:rPr>
      <w:rFonts w:ascii="Segoe UI" w:hAnsi="Segoe UI" w:cs="Segoe UI"/>
      <w:sz w:val="18"/>
      <w:szCs w:val="18"/>
      <w:lang w:val="nn-NO" w:eastAsia="en-US"/>
    </w:rPr>
  </w:style>
  <w:style w:type="paragraph" w:styleId="Listeavsnitt">
    <w:name w:val="List Paragraph"/>
    <w:basedOn w:val="Normal"/>
    <w:uiPriority w:val="34"/>
    <w:qFormat/>
    <w:rsid w:val="00896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8966F7"/>
    <w:rPr>
      <w:color w:val="0000FF"/>
      <w:u w:val="single"/>
    </w:rPr>
  </w:style>
  <w:style w:type="paragraph" w:styleId="Ingenmellomrom">
    <w:name w:val="No Spacing"/>
    <w:uiPriority w:val="1"/>
    <w:qFormat/>
    <w:rsid w:val="008966F7"/>
    <w:rPr>
      <w:rFonts w:asciiTheme="minorHAnsi" w:eastAsiaTheme="minorHAnsi" w:hAnsiTheme="minorHAnsi" w:cstheme="minorBid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@loneland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us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ardo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vard.haaland@gmail.com,%20tl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6C8D-71DA-4663-AD70-9DBCEE98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4339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mailto:khustveit@gmail.com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mailto:ola@loneland.no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102970olgr</dc:creator>
  <cp:keywords/>
  <dc:description/>
  <cp:lastModifiedBy>Werner Garre</cp:lastModifiedBy>
  <cp:revision>2</cp:revision>
  <cp:lastPrinted>2017-05-16T17:09:00Z</cp:lastPrinted>
  <dcterms:created xsi:type="dcterms:W3CDTF">2020-05-03T10:31:00Z</dcterms:created>
  <dcterms:modified xsi:type="dcterms:W3CDTF">2020-05-03T10:31:00Z</dcterms:modified>
</cp:coreProperties>
</file>